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5" w:rsidRPr="00A86865" w:rsidRDefault="00A86865" w:rsidP="00483F60">
      <w:pPr>
        <w:jc w:val="center"/>
        <w:rPr>
          <w:rFonts w:ascii="Arial" w:hAnsi="Arial" w:cs="Arial"/>
          <w:b/>
          <w:sz w:val="24"/>
          <w:u w:val="single"/>
        </w:rPr>
      </w:pPr>
      <w:r w:rsidRPr="00A86865">
        <w:rPr>
          <w:rFonts w:ascii="Arial" w:hAnsi="Arial" w:cs="Arial"/>
          <w:b/>
          <w:sz w:val="24"/>
          <w:u w:val="single"/>
        </w:rPr>
        <w:t>EIXO II</w:t>
      </w:r>
      <w:bookmarkStart w:id="0" w:name="_GoBack"/>
      <w:bookmarkEnd w:id="0"/>
    </w:p>
    <w:p w:rsidR="00B20506" w:rsidRDefault="00D10E52" w:rsidP="00483F6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Retificação e </w:t>
      </w:r>
      <w:r w:rsidR="00252539">
        <w:rPr>
          <w:rFonts w:ascii="Arial" w:hAnsi="Arial" w:cs="Arial"/>
          <w:b/>
          <w:sz w:val="24"/>
          <w:u w:val="single"/>
        </w:rPr>
        <w:t>Ratificação do Edital de Chamamento para o Cadastro dos Espaços Culturais e Trabalhadores da Área de Cultura e A</w:t>
      </w:r>
      <w:r w:rsidR="00252539" w:rsidRPr="00483F60">
        <w:rPr>
          <w:rFonts w:ascii="Arial" w:hAnsi="Arial" w:cs="Arial"/>
          <w:b/>
          <w:sz w:val="24"/>
          <w:u w:val="single"/>
        </w:rPr>
        <w:t xml:space="preserve">rte, apresentado, proposto e divulgado pela </w:t>
      </w:r>
      <w:r w:rsidR="00252539">
        <w:rPr>
          <w:rFonts w:ascii="Arial" w:hAnsi="Arial" w:cs="Arial"/>
          <w:b/>
          <w:sz w:val="24"/>
          <w:u w:val="single"/>
        </w:rPr>
        <w:t>DIMUC de Regente F</w:t>
      </w:r>
      <w:r w:rsidR="00252539" w:rsidRPr="00483F60">
        <w:rPr>
          <w:rFonts w:ascii="Arial" w:hAnsi="Arial" w:cs="Arial"/>
          <w:b/>
          <w:sz w:val="24"/>
          <w:u w:val="single"/>
        </w:rPr>
        <w:t>eijó</w:t>
      </w:r>
      <w:r w:rsidR="00252539">
        <w:rPr>
          <w:rFonts w:ascii="Arial" w:hAnsi="Arial" w:cs="Arial"/>
          <w:b/>
          <w:sz w:val="24"/>
          <w:u w:val="single"/>
        </w:rPr>
        <w:t>.</w:t>
      </w:r>
    </w:p>
    <w:p w:rsidR="00483F60" w:rsidRDefault="00483F60" w:rsidP="00483F60">
      <w:pPr>
        <w:jc w:val="center"/>
        <w:rPr>
          <w:rFonts w:ascii="Arial" w:hAnsi="Arial" w:cs="Arial"/>
          <w:b/>
          <w:sz w:val="24"/>
          <w:u w:val="single"/>
        </w:rPr>
      </w:pPr>
    </w:p>
    <w:p w:rsidR="00483F60" w:rsidRDefault="00483F60" w:rsidP="00055D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Em atendimento ao Art.2°, inciso II e art.7°, da Lei 14.017/2020, denominada Aldir Blanc, de emergência e de apoio cultural, promulgada pelo Governo Federal; publicou-se o edital de Chamamento Público para a seleção e premiação dos Espaços Culturais e Trabalhadores da Área da Cultura e Arte que tiveram suas atividades interrompidas por força do isolamento social, bem como, tenham pr</w:t>
      </w:r>
      <w:r w:rsidR="00D10E52">
        <w:rPr>
          <w:rFonts w:ascii="Arial" w:hAnsi="Arial" w:cs="Arial"/>
          <w:sz w:val="24"/>
        </w:rPr>
        <w:t xml:space="preserve">estado relevante contribuição </w:t>
      </w:r>
      <w:r>
        <w:rPr>
          <w:rFonts w:ascii="Arial" w:hAnsi="Arial" w:cs="Arial"/>
          <w:sz w:val="24"/>
        </w:rPr>
        <w:t>desenvolvimento artístico e cultural no município de Regente Feijó.</w:t>
      </w:r>
    </w:p>
    <w:p w:rsidR="00483F60" w:rsidRDefault="00483F60" w:rsidP="00055D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 Prefeitura Municipal de Regente Feijó, com sede neste Estado de São Paulo, por intermédio da Divisão</w:t>
      </w:r>
      <w:r w:rsidR="00D10E52">
        <w:rPr>
          <w:rFonts w:ascii="Arial" w:hAnsi="Arial" w:cs="Arial"/>
          <w:sz w:val="24"/>
        </w:rPr>
        <w:t xml:space="preserve"> ao Municipal de Cultura (DIMUC) e do chefe do Poder Executivo, tornaram</w:t>
      </w:r>
      <w:r>
        <w:rPr>
          <w:rFonts w:ascii="Arial" w:hAnsi="Arial" w:cs="Arial"/>
          <w:sz w:val="24"/>
        </w:rPr>
        <w:t xml:space="preserve"> público o Edital de Chamamento para a Seleção e Premiação dos Espaços </w:t>
      </w:r>
      <w:proofErr w:type="gramStart"/>
      <w:r>
        <w:rPr>
          <w:rFonts w:ascii="Arial" w:hAnsi="Arial" w:cs="Arial"/>
          <w:sz w:val="24"/>
        </w:rPr>
        <w:t>Culturais(</w:t>
      </w:r>
      <w:proofErr w:type="gramEnd"/>
      <w:r>
        <w:rPr>
          <w:rFonts w:ascii="Arial" w:hAnsi="Arial" w:cs="Arial"/>
          <w:sz w:val="24"/>
        </w:rPr>
        <w:t>pessoas físicas e jurídicas) que tinham ou se cadastraram no ente cultural local</w:t>
      </w:r>
      <w:r w:rsidR="00D10E5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ou</w:t>
      </w:r>
      <w:r w:rsidR="00D10E5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outros</w:t>
      </w:r>
      <w:r w:rsidR="00D10E52">
        <w:rPr>
          <w:rFonts w:ascii="Arial" w:hAnsi="Arial" w:cs="Arial"/>
          <w:sz w:val="24"/>
        </w:rPr>
        <w:t xml:space="preserve"> e</w:t>
      </w:r>
      <w:r>
        <w:rPr>
          <w:rFonts w:ascii="Arial" w:hAnsi="Arial" w:cs="Arial"/>
          <w:sz w:val="24"/>
        </w:rPr>
        <w:t xml:space="preserve"> receberam a respectiva homologação. Além disso, observar-se-á em relação ao solicitante sua relevante contribuição ao desenvolvimento artístico e cultural no âmbito do nosso município e, em atendimento ao dispositivo legal da referida Lei, assim como, o</w:t>
      </w:r>
      <w:r w:rsidR="00D10E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que se dispõe sobre ações emergenciais destinadas ao setor cultural que deverão ser adotadas durante o estado de calamidade pública, </w:t>
      </w:r>
      <w:proofErr w:type="gramStart"/>
      <w:r>
        <w:rPr>
          <w:rFonts w:ascii="Arial" w:hAnsi="Arial" w:cs="Arial"/>
          <w:sz w:val="24"/>
        </w:rPr>
        <w:t>reconhecido</w:t>
      </w:r>
      <w:proofErr w:type="gramEnd"/>
      <w:r>
        <w:rPr>
          <w:rFonts w:ascii="Arial" w:hAnsi="Arial" w:cs="Arial"/>
          <w:sz w:val="24"/>
        </w:rPr>
        <w:t xml:space="preserve"> também </w:t>
      </w:r>
      <w:r w:rsidR="001548BC">
        <w:rPr>
          <w:rFonts w:ascii="Arial" w:hAnsi="Arial" w:cs="Arial"/>
          <w:sz w:val="24"/>
        </w:rPr>
        <w:t>pelo Decreto Legislativo Federal, n°06, de 20 de março de 2020,e, ainda nas condições e exigência</w:t>
      </w:r>
      <w:r w:rsidR="00D10E52">
        <w:rPr>
          <w:rFonts w:ascii="Arial" w:hAnsi="Arial" w:cs="Arial"/>
          <w:sz w:val="24"/>
        </w:rPr>
        <w:t>s</w:t>
      </w:r>
      <w:r w:rsidR="001548BC">
        <w:rPr>
          <w:rFonts w:ascii="Arial" w:hAnsi="Arial" w:cs="Arial"/>
          <w:sz w:val="24"/>
        </w:rPr>
        <w:t xml:space="preserve"> inseridas naquele e neste edital. </w:t>
      </w:r>
    </w:p>
    <w:p w:rsidR="00252539" w:rsidRDefault="00252539" w:rsidP="00055DA9">
      <w:pPr>
        <w:jc w:val="both"/>
        <w:rPr>
          <w:rFonts w:ascii="Arial" w:hAnsi="Arial" w:cs="Arial"/>
          <w:sz w:val="24"/>
        </w:rPr>
      </w:pPr>
    </w:p>
    <w:p w:rsidR="004F7AEB" w:rsidRPr="004F7AEB" w:rsidRDefault="004F7AEB" w:rsidP="00055DA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4"/>
        </w:rPr>
      </w:pPr>
      <w:r w:rsidRPr="004F7AEB">
        <w:rPr>
          <w:rFonts w:ascii="Arial" w:hAnsi="Arial" w:cs="Arial"/>
          <w:b/>
          <w:sz w:val="24"/>
        </w:rPr>
        <w:t>DO OBJETO</w:t>
      </w:r>
    </w:p>
    <w:p w:rsidR="001548BC" w:rsidRDefault="001548BC" w:rsidP="00055DA9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sz w:val="24"/>
        </w:rPr>
      </w:pPr>
      <w:r w:rsidRPr="004F7AEB">
        <w:rPr>
          <w:rFonts w:ascii="Arial" w:hAnsi="Arial" w:cs="Arial"/>
          <w:sz w:val="24"/>
        </w:rPr>
        <w:t>Constitui-se objeto de ratificação e</w:t>
      </w:r>
      <w:r w:rsidRPr="004F7AEB">
        <w:rPr>
          <w:rFonts w:ascii="Arial" w:hAnsi="Arial" w:cs="Arial"/>
          <w:b/>
          <w:sz w:val="24"/>
        </w:rPr>
        <w:t xml:space="preserve"> </w:t>
      </w:r>
      <w:r w:rsidRPr="004F7AEB">
        <w:rPr>
          <w:rFonts w:ascii="Arial" w:hAnsi="Arial" w:cs="Arial"/>
          <w:sz w:val="24"/>
        </w:rPr>
        <w:t xml:space="preserve">elucidação do Edital, a seleção de </w:t>
      </w:r>
      <w:r w:rsidRPr="004F7AEB">
        <w:rPr>
          <w:rFonts w:ascii="Arial" w:hAnsi="Arial" w:cs="Arial"/>
          <w:b/>
          <w:sz w:val="24"/>
          <w:u w:val="single"/>
        </w:rPr>
        <w:t>10</w:t>
      </w:r>
      <w:r w:rsidRPr="004F7AEB">
        <w:rPr>
          <w:rFonts w:ascii="Arial" w:hAnsi="Arial" w:cs="Arial"/>
          <w:sz w:val="24"/>
        </w:rPr>
        <w:t xml:space="preserve"> Espaços Culturais apresentados, visto que </w:t>
      </w:r>
      <w:r w:rsidRPr="004F7AEB">
        <w:rPr>
          <w:rFonts w:ascii="Arial" w:hAnsi="Arial" w:cs="Arial"/>
          <w:b/>
          <w:sz w:val="24"/>
          <w:u w:val="single"/>
        </w:rPr>
        <w:t>06,</w:t>
      </w:r>
      <w:r w:rsidRPr="004F7AEB">
        <w:rPr>
          <w:rFonts w:ascii="Arial" w:hAnsi="Arial" w:cs="Arial"/>
          <w:sz w:val="24"/>
        </w:rPr>
        <w:t xml:space="preserve"> representados por pessoas físicas e </w:t>
      </w:r>
      <w:r w:rsidRPr="004F7AEB">
        <w:rPr>
          <w:rFonts w:ascii="Arial" w:hAnsi="Arial" w:cs="Arial"/>
          <w:b/>
          <w:sz w:val="24"/>
          <w:u w:val="single"/>
        </w:rPr>
        <w:t>04</w:t>
      </w:r>
      <w:r w:rsidRPr="004F7AEB">
        <w:rPr>
          <w:rFonts w:ascii="Arial" w:hAnsi="Arial" w:cs="Arial"/>
          <w:sz w:val="24"/>
        </w:rPr>
        <w:t xml:space="preserve"> representados por pessoas jurídicas, que tiveram prestado relevantes contribuições ao desenvolvimento artístico e cultural no âmbito do município</w:t>
      </w:r>
      <w:r w:rsidR="00D10E52">
        <w:rPr>
          <w:rFonts w:ascii="Arial" w:hAnsi="Arial" w:cs="Arial"/>
          <w:sz w:val="24"/>
        </w:rPr>
        <w:t xml:space="preserve">, definindo como subsídio mensal </w:t>
      </w:r>
      <w:r w:rsidRPr="004F7AEB">
        <w:rPr>
          <w:rFonts w:ascii="Arial" w:hAnsi="Arial" w:cs="Arial"/>
          <w:sz w:val="24"/>
        </w:rPr>
        <w:t>previsto no inciso II do caput</w:t>
      </w:r>
      <w:r w:rsidR="00E338F2" w:rsidRPr="004F7AEB">
        <w:rPr>
          <w:rFonts w:ascii="Arial" w:hAnsi="Arial" w:cs="Arial"/>
          <w:sz w:val="24"/>
        </w:rPr>
        <w:t xml:space="preserve"> do Art.02° valor mínimo R$ 3.000,00 e valor máximo R$10.000,00 (a serem pagos 03 parcelas), estabelecidas pelo gestor local.</w:t>
      </w:r>
    </w:p>
    <w:p w:rsidR="00252539" w:rsidRDefault="00252539" w:rsidP="00055DA9">
      <w:pPr>
        <w:jc w:val="both"/>
        <w:rPr>
          <w:rFonts w:ascii="Arial" w:hAnsi="Arial" w:cs="Arial"/>
          <w:sz w:val="24"/>
        </w:rPr>
      </w:pPr>
    </w:p>
    <w:p w:rsidR="00252539" w:rsidRDefault="00252539" w:rsidP="00055DA9">
      <w:pPr>
        <w:jc w:val="both"/>
        <w:rPr>
          <w:rFonts w:ascii="Arial" w:hAnsi="Arial" w:cs="Arial"/>
          <w:sz w:val="24"/>
        </w:rPr>
      </w:pPr>
    </w:p>
    <w:p w:rsidR="00252539" w:rsidRDefault="00252539" w:rsidP="00055DA9">
      <w:pPr>
        <w:jc w:val="both"/>
        <w:rPr>
          <w:rFonts w:ascii="Arial" w:hAnsi="Arial" w:cs="Arial"/>
          <w:sz w:val="24"/>
        </w:rPr>
      </w:pPr>
    </w:p>
    <w:p w:rsidR="00252539" w:rsidRPr="00252539" w:rsidRDefault="00252539" w:rsidP="00055DA9">
      <w:pPr>
        <w:jc w:val="both"/>
        <w:rPr>
          <w:rFonts w:ascii="Arial" w:hAnsi="Arial" w:cs="Arial"/>
          <w:sz w:val="24"/>
        </w:rPr>
      </w:pPr>
    </w:p>
    <w:p w:rsidR="00E338F2" w:rsidRDefault="00E338F2" w:rsidP="00055DA9">
      <w:pPr>
        <w:jc w:val="both"/>
        <w:rPr>
          <w:rFonts w:ascii="Arial" w:hAnsi="Arial" w:cs="Arial"/>
          <w:sz w:val="24"/>
        </w:rPr>
      </w:pPr>
    </w:p>
    <w:p w:rsidR="00E338F2" w:rsidRPr="00E338F2" w:rsidRDefault="004F7AEB" w:rsidP="00055D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 PÚBLICO ALVO</w:t>
      </w:r>
      <w:r w:rsidR="00E338F2" w:rsidRPr="00E338F2">
        <w:rPr>
          <w:rFonts w:ascii="Arial" w:hAnsi="Arial" w:cs="Arial"/>
          <w:b/>
          <w:sz w:val="24"/>
        </w:rPr>
        <w:t xml:space="preserve"> </w:t>
      </w:r>
      <w:r w:rsidR="00252539" w:rsidRPr="00E338F2">
        <w:rPr>
          <w:rFonts w:ascii="Arial" w:hAnsi="Arial" w:cs="Arial"/>
          <w:b/>
          <w:sz w:val="24"/>
        </w:rPr>
        <w:t>PARA OBTENÇÃO DO SUBSÍDIO MENSAL.</w:t>
      </w:r>
    </w:p>
    <w:p w:rsidR="00333802" w:rsidRDefault="00E338F2" w:rsidP="00055DA9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Farão</w:t>
      </w:r>
      <w:r w:rsidR="0099577C">
        <w:rPr>
          <w:rFonts w:ascii="Arial" w:hAnsi="Arial" w:cs="Arial"/>
          <w:sz w:val="24"/>
        </w:rPr>
        <w:t xml:space="preserve"> jus </w:t>
      </w:r>
      <w:r>
        <w:rPr>
          <w:rFonts w:ascii="Arial" w:hAnsi="Arial" w:cs="Arial"/>
          <w:sz w:val="24"/>
        </w:rPr>
        <w:t xml:space="preserve">os Espaços Culturais com sede </w:t>
      </w:r>
      <w:r w:rsidR="0099577C">
        <w:rPr>
          <w:rFonts w:ascii="Arial" w:hAnsi="Arial" w:cs="Arial"/>
          <w:sz w:val="24"/>
        </w:rPr>
        <w:t xml:space="preserve">no município de Regente Feijó </w:t>
      </w:r>
      <w:r>
        <w:rPr>
          <w:rFonts w:ascii="Arial" w:hAnsi="Arial" w:cs="Arial"/>
          <w:sz w:val="24"/>
        </w:rPr>
        <w:t xml:space="preserve">que tiveram </w:t>
      </w:r>
      <w:proofErr w:type="gramStart"/>
      <w:r>
        <w:rPr>
          <w:rFonts w:ascii="Arial" w:hAnsi="Arial" w:cs="Arial"/>
          <w:sz w:val="24"/>
        </w:rPr>
        <w:t>prestado</w:t>
      </w:r>
      <w:r w:rsidR="0099577C">
        <w:rPr>
          <w:rFonts w:ascii="Arial" w:hAnsi="Arial" w:cs="Arial"/>
          <w:sz w:val="24"/>
        </w:rPr>
        <w:t>s</w:t>
      </w:r>
      <w:proofErr w:type="gramEnd"/>
      <w:r>
        <w:rPr>
          <w:rFonts w:ascii="Arial" w:hAnsi="Arial" w:cs="Arial"/>
          <w:sz w:val="24"/>
        </w:rPr>
        <w:t xml:space="preserve"> relevantes contribuições ao desenvolvimento artístico e cultura em nosso município, e, em e</w:t>
      </w:r>
      <w:r w:rsidR="004F7AEB">
        <w:rPr>
          <w:rFonts w:ascii="Arial" w:hAnsi="Arial" w:cs="Arial"/>
          <w:sz w:val="24"/>
        </w:rPr>
        <w:t xml:space="preserve">special que também tiveram desenvolvido ações </w:t>
      </w:r>
      <w:r w:rsidR="00252539">
        <w:rPr>
          <w:rFonts w:ascii="Arial" w:hAnsi="Arial" w:cs="Arial"/>
          <w:sz w:val="24"/>
        </w:rPr>
        <w:t>artísticas e culturais em benefício de nossa sociedade</w:t>
      </w:r>
      <w:r w:rsidR="004F7AEB">
        <w:rPr>
          <w:rFonts w:ascii="Arial" w:hAnsi="Arial" w:cs="Arial"/>
          <w:sz w:val="24"/>
        </w:rPr>
        <w:t xml:space="preserve">, mui </w:t>
      </w:r>
      <w:r w:rsidR="0099577C">
        <w:rPr>
          <w:rFonts w:ascii="Arial" w:hAnsi="Arial" w:cs="Arial"/>
          <w:sz w:val="24"/>
        </w:rPr>
        <w:t>especialmente à</w:t>
      </w:r>
      <w:r w:rsidR="00252539">
        <w:rPr>
          <w:rFonts w:ascii="Arial" w:hAnsi="Arial" w:cs="Arial"/>
          <w:sz w:val="24"/>
        </w:rPr>
        <w:t>quelas que tenham sido destinadas ao público com limitado e reduzido acesso a esses meios de produção e fruição cultural.</w:t>
      </w:r>
    </w:p>
    <w:p w:rsidR="00333802" w:rsidRPr="00333802" w:rsidRDefault="00333802" w:rsidP="00055DA9">
      <w:pPr>
        <w:pStyle w:val="PargrafodaLista"/>
        <w:ind w:left="405"/>
        <w:jc w:val="both"/>
        <w:rPr>
          <w:rFonts w:ascii="Arial" w:hAnsi="Arial" w:cs="Arial"/>
          <w:sz w:val="24"/>
        </w:rPr>
      </w:pPr>
    </w:p>
    <w:p w:rsidR="00252539" w:rsidRDefault="00252539" w:rsidP="00055DA9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aprofundar e melhorar o entendimento do Edital, acerca do que se compreende por </w:t>
      </w:r>
      <w:r>
        <w:rPr>
          <w:rFonts w:ascii="Arial" w:hAnsi="Arial" w:cs="Arial"/>
          <w:b/>
          <w:sz w:val="24"/>
          <w:u w:val="single"/>
        </w:rPr>
        <w:t>ESPAÇOS CULTURAIS</w:t>
      </w:r>
      <w:r>
        <w:rPr>
          <w:rFonts w:ascii="Arial" w:hAnsi="Arial" w:cs="Arial"/>
          <w:sz w:val="24"/>
        </w:rPr>
        <w:t xml:space="preserve">, </w:t>
      </w:r>
      <w:proofErr w:type="gramStart"/>
      <w:r>
        <w:rPr>
          <w:rFonts w:ascii="Arial" w:hAnsi="Arial" w:cs="Arial"/>
          <w:sz w:val="24"/>
        </w:rPr>
        <w:t>extraímos</w:t>
      </w:r>
      <w:proofErr w:type="gramEnd"/>
      <w:r>
        <w:rPr>
          <w:rFonts w:ascii="Arial" w:hAnsi="Arial" w:cs="Arial"/>
          <w:sz w:val="24"/>
        </w:rPr>
        <w:t xml:space="preserve"> da Lei, o Art.08°(Eixo II), que registra que </w:t>
      </w:r>
      <w:r>
        <w:rPr>
          <w:rFonts w:ascii="Arial" w:hAnsi="Arial" w:cs="Arial"/>
          <w:b/>
          <w:sz w:val="24"/>
          <w:u w:val="single"/>
        </w:rPr>
        <w:t>ESPAÇOS CULTURAIS</w:t>
      </w:r>
      <w:r w:rsidR="00333802">
        <w:rPr>
          <w:rFonts w:ascii="Arial" w:hAnsi="Arial" w:cs="Arial"/>
          <w:b/>
          <w:sz w:val="24"/>
          <w:u w:val="single"/>
        </w:rPr>
        <w:t xml:space="preserve"> </w:t>
      </w:r>
      <w:r w:rsidR="00333802">
        <w:rPr>
          <w:rFonts w:ascii="Arial" w:hAnsi="Arial" w:cs="Arial"/>
          <w:sz w:val="24"/>
        </w:rPr>
        <w:t xml:space="preserve">– compreende-se todos aqueles organizados e mantidos por pessoas, organizações da sociedade civil, em presas culturais, organizações culturais e instituições culturais cooperativas, grupos coletivos, com ou sem fins lucrativos, formalizados ou não formalizados, com ou sem sede próprio, demonstrando atividade regular e permanente e finalmente cadastrado em pelo menos uma esfera cultural( Art. 07°§ 1:)  </w:t>
      </w:r>
    </w:p>
    <w:p w:rsidR="00333802" w:rsidRDefault="00333802" w:rsidP="00055D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No entanto, não registramos os </w:t>
      </w:r>
      <w:r>
        <w:rPr>
          <w:rFonts w:ascii="Arial" w:hAnsi="Arial" w:cs="Arial"/>
          <w:b/>
          <w:sz w:val="24"/>
          <w:u w:val="single"/>
        </w:rPr>
        <w:t xml:space="preserve">ESPAÇOS </w:t>
      </w:r>
      <w:r w:rsidRPr="00333802">
        <w:rPr>
          <w:rFonts w:ascii="Arial" w:hAnsi="Arial" w:cs="Arial"/>
          <w:b/>
          <w:sz w:val="24"/>
          <w:u w:val="single"/>
        </w:rPr>
        <w:t>CULTURAIS</w:t>
      </w:r>
      <w:r>
        <w:rPr>
          <w:rFonts w:ascii="Arial" w:hAnsi="Arial" w:cs="Arial"/>
          <w:sz w:val="24"/>
        </w:rPr>
        <w:t xml:space="preserve"> </w:t>
      </w:r>
      <w:r w:rsidRPr="00333802">
        <w:rPr>
          <w:rFonts w:ascii="Arial" w:hAnsi="Arial" w:cs="Arial"/>
          <w:sz w:val="24"/>
        </w:rPr>
        <w:t>elencados</w:t>
      </w:r>
      <w:r w:rsidR="004A7645">
        <w:rPr>
          <w:rFonts w:ascii="Arial" w:hAnsi="Arial" w:cs="Arial"/>
          <w:sz w:val="24"/>
        </w:rPr>
        <w:t xml:space="preserve"> pelo Art. 08°, pois os termos inseridos e outros documentos de consulta.</w:t>
      </w:r>
    </w:p>
    <w:p w:rsidR="004A7645" w:rsidRPr="004A7645" w:rsidRDefault="004A7645" w:rsidP="00055D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 PRAZO E DAS CONDIÇÕES PARA SE </w:t>
      </w:r>
      <w:proofErr w:type="gramStart"/>
      <w:r>
        <w:rPr>
          <w:rFonts w:ascii="Arial" w:hAnsi="Arial" w:cs="Arial"/>
          <w:b/>
          <w:sz w:val="24"/>
        </w:rPr>
        <w:t>FAZER</w:t>
      </w:r>
      <w:proofErr w:type="gramEnd"/>
      <w:r>
        <w:rPr>
          <w:rFonts w:ascii="Arial" w:hAnsi="Arial" w:cs="Arial"/>
          <w:b/>
          <w:sz w:val="24"/>
        </w:rPr>
        <w:t xml:space="preserve"> JUS AO SUBSÍDIO MENSAL</w:t>
      </w:r>
    </w:p>
    <w:p w:rsidR="004A7645" w:rsidRPr="00880B71" w:rsidRDefault="004A7645" w:rsidP="00055DA9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As inscrições para o cadastramento no órgão competente local</w:t>
      </w:r>
      <w:proofErr w:type="gramStart"/>
      <w:r>
        <w:rPr>
          <w:rFonts w:ascii="Arial" w:hAnsi="Arial" w:cs="Arial"/>
          <w:sz w:val="24"/>
        </w:rPr>
        <w:t>, foram</w:t>
      </w:r>
      <w:proofErr w:type="gramEnd"/>
      <w:r>
        <w:rPr>
          <w:rFonts w:ascii="Arial" w:hAnsi="Arial" w:cs="Arial"/>
          <w:sz w:val="24"/>
        </w:rPr>
        <w:t xml:space="preserve"> disponibilizados no Portal da Prefeitura Municipal (online), bem como, presencialmente na DIVISÃO Municipal de Cultura, cujas inscrições foram </w:t>
      </w:r>
      <w:r w:rsidR="0099577C">
        <w:rPr>
          <w:rFonts w:ascii="Arial" w:hAnsi="Arial" w:cs="Arial"/>
          <w:sz w:val="24"/>
        </w:rPr>
        <w:t>homologadas pela mesma;</w:t>
      </w:r>
      <w:r>
        <w:rPr>
          <w:rFonts w:ascii="Arial" w:hAnsi="Arial" w:cs="Arial"/>
          <w:sz w:val="24"/>
        </w:rPr>
        <w:t xml:space="preserve"> recebemos de forma presencial os formulários (anexo II), formulário de atividades realizadas, </w:t>
      </w:r>
      <w:r w:rsidR="0099577C">
        <w:rPr>
          <w:rFonts w:ascii="Arial" w:hAnsi="Arial" w:cs="Arial"/>
          <w:sz w:val="24"/>
        </w:rPr>
        <w:t xml:space="preserve">modelo de </w:t>
      </w:r>
      <w:r w:rsidR="00AE7A39">
        <w:rPr>
          <w:rFonts w:ascii="Arial" w:hAnsi="Arial" w:cs="Arial"/>
          <w:sz w:val="24"/>
        </w:rPr>
        <w:t xml:space="preserve">auto declaração, </w:t>
      </w:r>
      <w:r w:rsidR="00153D2B">
        <w:rPr>
          <w:rFonts w:ascii="Arial" w:hAnsi="Arial" w:cs="Arial"/>
          <w:sz w:val="24"/>
        </w:rPr>
        <w:t>documentação necessária, imagens, fotografias, cartazes, catálogos, contratos, etc</w:t>
      </w:r>
      <w:r w:rsidR="00880B71">
        <w:rPr>
          <w:rFonts w:ascii="Arial" w:hAnsi="Arial" w:cs="Arial"/>
          <w:sz w:val="24"/>
        </w:rPr>
        <w:t>...</w:t>
      </w:r>
    </w:p>
    <w:p w:rsidR="00880B71" w:rsidRPr="00CD4C46" w:rsidRDefault="00880B71" w:rsidP="00055DA9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Também f</w:t>
      </w:r>
      <w:r w:rsidR="0099577C">
        <w:rPr>
          <w:rFonts w:ascii="Arial" w:hAnsi="Arial" w:cs="Arial"/>
          <w:sz w:val="24"/>
        </w:rPr>
        <w:t>oi ved</w:t>
      </w:r>
      <w:r>
        <w:rPr>
          <w:rFonts w:ascii="Arial" w:hAnsi="Arial" w:cs="Arial"/>
          <w:sz w:val="24"/>
        </w:rPr>
        <w:t>ada a apresentação de projetos por</w:t>
      </w:r>
      <w:r w:rsidR="0099577C">
        <w:rPr>
          <w:rFonts w:ascii="Arial" w:hAnsi="Arial" w:cs="Arial"/>
          <w:sz w:val="24"/>
        </w:rPr>
        <w:t xml:space="preserve"> jovens</w:t>
      </w:r>
      <w:r>
        <w:rPr>
          <w:rFonts w:ascii="Arial" w:hAnsi="Arial" w:cs="Arial"/>
          <w:sz w:val="24"/>
        </w:rPr>
        <w:t xml:space="preserve"> menores de 18 anos</w:t>
      </w:r>
      <w:r w:rsidR="0099577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 os não residentes no município.</w:t>
      </w:r>
    </w:p>
    <w:p w:rsidR="00CD4C46" w:rsidRDefault="00CD4C46" w:rsidP="00055DA9">
      <w:pPr>
        <w:jc w:val="both"/>
        <w:rPr>
          <w:rFonts w:ascii="Arial" w:hAnsi="Arial" w:cs="Arial"/>
          <w:b/>
          <w:sz w:val="24"/>
        </w:rPr>
      </w:pPr>
    </w:p>
    <w:p w:rsidR="00CD4C46" w:rsidRDefault="00CD4C46" w:rsidP="00055DA9">
      <w:pPr>
        <w:jc w:val="both"/>
        <w:rPr>
          <w:rFonts w:ascii="Arial" w:hAnsi="Arial" w:cs="Arial"/>
          <w:b/>
          <w:sz w:val="24"/>
        </w:rPr>
      </w:pPr>
    </w:p>
    <w:p w:rsidR="00CD4C46" w:rsidRDefault="00CD4C46" w:rsidP="00055DA9">
      <w:pPr>
        <w:jc w:val="both"/>
        <w:rPr>
          <w:rFonts w:ascii="Arial" w:hAnsi="Arial" w:cs="Arial"/>
          <w:b/>
          <w:sz w:val="24"/>
        </w:rPr>
      </w:pPr>
    </w:p>
    <w:p w:rsidR="00CD4C46" w:rsidRDefault="00CD4C46" w:rsidP="00055DA9">
      <w:pPr>
        <w:jc w:val="both"/>
        <w:rPr>
          <w:rFonts w:ascii="Arial" w:hAnsi="Arial" w:cs="Arial"/>
          <w:b/>
          <w:sz w:val="24"/>
        </w:rPr>
      </w:pPr>
    </w:p>
    <w:p w:rsidR="00CD4C46" w:rsidRPr="00CD4C46" w:rsidRDefault="00CD4C46" w:rsidP="00055DA9">
      <w:pPr>
        <w:jc w:val="both"/>
        <w:rPr>
          <w:rFonts w:ascii="Arial" w:hAnsi="Arial" w:cs="Arial"/>
          <w:b/>
          <w:sz w:val="24"/>
        </w:rPr>
      </w:pPr>
    </w:p>
    <w:p w:rsidR="00880B71" w:rsidRDefault="00880B71" w:rsidP="00055DA9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b/>
          <w:sz w:val="24"/>
        </w:rPr>
      </w:pPr>
      <w:r w:rsidRPr="00CD4C46">
        <w:rPr>
          <w:rFonts w:ascii="Arial" w:hAnsi="Arial" w:cs="Arial"/>
          <w:b/>
          <w:sz w:val="24"/>
        </w:rPr>
        <w:t>Documentação</w:t>
      </w:r>
      <w:r w:rsidR="00CD4C46" w:rsidRPr="00CD4C46">
        <w:rPr>
          <w:rFonts w:ascii="Arial" w:hAnsi="Arial" w:cs="Arial"/>
          <w:b/>
          <w:sz w:val="24"/>
        </w:rPr>
        <w:t xml:space="preserve"> para Cadastramento e Inscrição</w:t>
      </w:r>
    </w:p>
    <w:p w:rsidR="00CD4C46" w:rsidRDefault="00CD4C46" w:rsidP="00055D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Foi amplamente divulgada nos formulários apresentados, tanto </w:t>
      </w:r>
      <w:proofErr w:type="gramStart"/>
      <w:r>
        <w:rPr>
          <w:rFonts w:ascii="Arial" w:hAnsi="Arial" w:cs="Arial"/>
          <w:sz w:val="24"/>
        </w:rPr>
        <w:t>para(</w:t>
      </w:r>
      <w:proofErr w:type="gramEnd"/>
      <w:r>
        <w:rPr>
          <w:rFonts w:ascii="Arial" w:hAnsi="Arial" w:cs="Arial"/>
          <w:sz w:val="24"/>
        </w:rPr>
        <w:t>pessoa física ou pessoa jurídica)</w:t>
      </w:r>
      <w:r w:rsidR="00D42D12">
        <w:rPr>
          <w:rFonts w:ascii="Arial" w:hAnsi="Arial" w:cs="Arial"/>
          <w:sz w:val="24"/>
        </w:rPr>
        <w:t>.</w:t>
      </w:r>
    </w:p>
    <w:p w:rsidR="00C078BA" w:rsidRPr="00C078BA" w:rsidRDefault="00C078BA" w:rsidP="00055D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C078BA">
        <w:rPr>
          <w:rFonts w:ascii="Arial" w:hAnsi="Arial" w:cs="Arial"/>
          <w:b/>
          <w:sz w:val="24"/>
        </w:rPr>
        <w:t>DA SELEÇÃO</w:t>
      </w:r>
    </w:p>
    <w:p w:rsidR="004339FB" w:rsidRDefault="004339FB" w:rsidP="00055DA9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Comissão de Seleção, Qualificação e Habilitação fica composta pelo GTAF (Grupo de Trabalho d</w:t>
      </w:r>
      <w:r w:rsidR="0099577C">
        <w:rPr>
          <w:rFonts w:ascii="Arial" w:hAnsi="Arial" w:cs="Arial"/>
          <w:sz w:val="24"/>
        </w:rPr>
        <w:t>e Acompanhamento e Fiscalização),</w:t>
      </w:r>
      <w:r>
        <w:rPr>
          <w:rFonts w:ascii="Arial" w:hAnsi="Arial" w:cs="Arial"/>
          <w:sz w:val="24"/>
        </w:rPr>
        <w:t xml:space="preserve"> com função de Comitê Gestor, criada pelo Decreto Municipal, n° 3200, de 12/11/2020,</w:t>
      </w:r>
      <w:r w:rsidR="0099577C">
        <w:rPr>
          <w:rFonts w:ascii="Arial" w:hAnsi="Arial" w:cs="Arial"/>
          <w:sz w:val="24"/>
        </w:rPr>
        <w:t xml:space="preserve"> e,</w:t>
      </w:r>
      <w:r>
        <w:rPr>
          <w:rFonts w:ascii="Arial" w:hAnsi="Arial" w:cs="Arial"/>
          <w:sz w:val="24"/>
        </w:rPr>
        <w:t xml:space="preserve"> deverá homologar todas as decisões que forem t</w:t>
      </w:r>
      <w:r w:rsidR="0099577C">
        <w:rPr>
          <w:rFonts w:ascii="Arial" w:hAnsi="Arial" w:cs="Arial"/>
          <w:sz w:val="24"/>
        </w:rPr>
        <w:t>omadas</w:t>
      </w:r>
      <w:r>
        <w:rPr>
          <w:rFonts w:ascii="Arial" w:hAnsi="Arial" w:cs="Arial"/>
          <w:sz w:val="24"/>
        </w:rPr>
        <w:t>.</w:t>
      </w:r>
    </w:p>
    <w:p w:rsidR="004339FB" w:rsidRDefault="0099577C" w:rsidP="00055DA9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Não caberá recurso quanto à</w:t>
      </w:r>
      <w:r w:rsidR="007B2A59">
        <w:rPr>
          <w:rFonts w:ascii="Arial" w:hAnsi="Arial" w:cs="Arial"/>
          <w:sz w:val="24"/>
        </w:rPr>
        <w:t xml:space="preserve"> análise de mérito das decisões da referida Comissão.</w:t>
      </w:r>
    </w:p>
    <w:p w:rsidR="007B2A59" w:rsidRDefault="007B2A59" w:rsidP="00055DA9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seleção, qualificação e habilitação serão compostas de 02 etapas.</w:t>
      </w:r>
    </w:p>
    <w:p w:rsidR="007B2A59" w:rsidRDefault="007B2A59" w:rsidP="00055DA9">
      <w:pPr>
        <w:jc w:val="both"/>
        <w:rPr>
          <w:rFonts w:ascii="Arial" w:hAnsi="Arial" w:cs="Arial"/>
          <w:sz w:val="24"/>
        </w:rPr>
      </w:pPr>
      <w:r w:rsidRPr="007B2A59">
        <w:rPr>
          <w:rFonts w:ascii="Arial" w:hAnsi="Arial" w:cs="Arial"/>
          <w:b/>
          <w:sz w:val="24"/>
        </w:rPr>
        <w:t>Etapa 1</w:t>
      </w: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sz w:val="24"/>
        </w:rPr>
        <w:t>Análise e exame das admissibilidades das participações nos chamamentos apresentados.</w:t>
      </w:r>
    </w:p>
    <w:p w:rsidR="007B2A59" w:rsidRDefault="007B2A59" w:rsidP="00055DA9">
      <w:pPr>
        <w:jc w:val="both"/>
        <w:rPr>
          <w:rFonts w:ascii="Arial" w:hAnsi="Arial" w:cs="Arial"/>
          <w:sz w:val="24"/>
        </w:rPr>
      </w:pPr>
      <w:r w:rsidRPr="007B2A59">
        <w:rPr>
          <w:rFonts w:ascii="Arial" w:hAnsi="Arial" w:cs="Arial"/>
          <w:b/>
          <w:sz w:val="24"/>
        </w:rPr>
        <w:t>Etapa 2</w:t>
      </w: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sz w:val="24"/>
        </w:rPr>
        <w:t>Seleção, qualificação e habilitação nos espaços culturais pleiteados.</w:t>
      </w:r>
    </w:p>
    <w:p w:rsidR="007B2A59" w:rsidRPr="00055DA9" w:rsidRDefault="007B2A59" w:rsidP="00055DA9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sz w:val="24"/>
        </w:rPr>
        <w:t>Os selecionados deverão acompanhar a divulgação e publicação</w:t>
      </w:r>
      <w:r w:rsidR="00B14168" w:rsidRPr="00055DA9">
        <w:rPr>
          <w:rFonts w:ascii="Arial" w:hAnsi="Arial" w:cs="Arial"/>
          <w:sz w:val="24"/>
        </w:rPr>
        <w:t xml:space="preserve"> e habilitação nos espaços culturais pleiteados.</w:t>
      </w:r>
    </w:p>
    <w:p w:rsidR="00B14168" w:rsidRDefault="00B14168" w:rsidP="00055DA9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sz w:val="24"/>
        </w:rPr>
        <w:t>Os selecionados deverão acompanhar a divulgação e publicação dos Espaços Culturais que serão beneficiados com os subsídios lá determinados.</w:t>
      </w:r>
    </w:p>
    <w:p w:rsidR="00055DA9" w:rsidRPr="00055DA9" w:rsidRDefault="00055DA9" w:rsidP="0099577C">
      <w:pPr>
        <w:pStyle w:val="PargrafodaLista"/>
        <w:ind w:left="1428"/>
        <w:jc w:val="both"/>
        <w:rPr>
          <w:rFonts w:ascii="Arial" w:hAnsi="Arial" w:cs="Arial"/>
          <w:sz w:val="24"/>
        </w:rPr>
      </w:pPr>
    </w:p>
    <w:p w:rsidR="00B14168" w:rsidRPr="00055DA9" w:rsidRDefault="00055DA9" w:rsidP="00055D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</w:rPr>
      </w:pPr>
      <w:r w:rsidRPr="00055DA9">
        <w:rPr>
          <w:rFonts w:ascii="Arial" w:hAnsi="Arial" w:cs="Arial"/>
          <w:b/>
          <w:sz w:val="24"/>
        </w:rPr>
        <w:t>DO RECEBIMENTO DE RECURSOS.</w:t>
      </w:r>
    </w:p>
    <w:p w:rsidR="00B14168" w:rsidRDefault="00B14168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t>5.1 –</w:t>
      </w:r>
      <w:r>
        <w:rPr>
          <w:rFonts w:ascii="Arial" w:hAnsi="Arial" w:cs="Arial"/>
          <w:sz w:val="24"/>
        </w:rPr>
        <w:t xml:space="preserve"> O Espaço Cultural empresa cultural, organização cultural, instituição cultural (proponente)</w:t>
      </w:r>
      <w:r w:rsidR="0099577C">
        <w:rPr>
          <w:rFonts w:ascii="Arial" w:hAnsi="Arial" w:cs="Arial"/>
          <w:sz w:val="24"/>
        </w:rPr>
        <w:t xml:space="preserve"> habilitado,</w:t>
      </w:r>
      <w:r>
        <w:rPr>
          <w:rFonts w:ascii="Arial" w:hAnsi="Arial" w:cs="Arial"/>
          <w:sz w:val="24"/>
        </w:rPr>
        <w:t xml:space="preserve"> deverá receber através de transferência bancária de acordo com os dados fornecidos no Anexo II, </w:t>
      </w:r>
      <w:r w:rsidR="0099577C">
        <w:rPr>
          <w:rFonts w:ascii="Arial" w:hAnsi="Arial" w:cs="Arial"/>
          <w:sz w:val="24"/>
        </w:rPr>
        <w:t xml:space="preserve">seu subsídio </w:t>
      </w:r>
      <w:r>
        <w:rPr>
          <w:rFonts w:ascii="Arial" w:hAnsi="Arial" w:cs="Arial"/>
          <w:sz w:val="24"/>
        </w:rPr>
        <w:t>no prazo de até 10 dias, após a publicação do resultado final.</w:t>
      </w:r>
    </w:p>
    <w:p w:rsidR="00B14168" w:rsidRDefault="00B14168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055DA9" w:rsidRPr="00055DA9">
        <w:rPr>
          <w:rFonts w:ascii="Arial" w:hAnsi="Arial" w:cs="Arial"/>
          <w:b/>
          <w:sz w:val="24"/>
        </w:rPr>
        <w:t>DOS RECURSOS FINANCEIROS.</w:t>
      </w:r>
    </w:p>
    <w:p w:rsidR="00C159E6" w:rsidRDefault="00B14168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lastRenderedPageBreak/>
        <w:t>6.1 –</w:t>
      </w:r>
      <w:r>
        <w:rPr>
          <w:rFonts w:ascii="Arial" w:hAnsi="Arial" w:cs="Arial"/>
          <w:sz w:val="24"/>
        </w:rPr>
        <w:t xml:space="preserve"> O va</w:t>
      </w:r>
      <w:r w:rsidR="00AE7A39">
        <w:rPr>
          <w:rFonts w:ascii="Arial" w:hAnsi="Arial" w:cs="Arial"/>
          <w:sz w:val="24"/>
        </w:rPr>
        <w:t>lor total deste Edital será de R$ 99.000,00</w:t>
      </w:r>
      <w:r w:rsidR="00C159E6">
        <w:rPr>
          <w:rFonts w:ascii="Arial" w:hAnsi="Arial" w:cs="Arial"/>
          <w:sz w:val="24"/>
        </w:rPr>
        <w:t xml:space="preserve"> (</w:t>
      </w:r>
      <w:r w:rsidR="00AE7A39">
        <w:rPr>
          <w:rFonts w:ascii="Arial" w:hAnsi="Arial" w:cs="Arial"/>
          <w:sz w:val="24"/>
        </w:rPr>
        <w:t>noventa e nove mil</w:t>
      </w:r>
      <w:r w:rsidR="00310BF6">
        <w:rPr>
          <w:rFonts w:ascii="Arial" w:hAnsi="Arial" w:cs="Arial"/>
          <w:sz w:val="24"/>
        </w:rPr>
        <w:t xml:space="preserve"> reais</w:t>
      </w:r>
      <w:r w:rsidR="00C159E6">
        <w:rPr>
          <w:rFonts w:ascii="Arial" w:hAnsi="Arial" w:cs="Arial"/>
          <w:sz w:val="24"/>
        </w:rPr>
        <w:t xml:space="preserve">) e que deverá ser pago para 10 proponentes, sendo 06 (seis) a Pessoa(s) Física(s) no valor de </w:t>
      </w:r>
      <w:proofErr w:type="gramStart"/>
      <w:r w:rsidR="00C159E6">
        <w:rPr>
          <w:rFonts w:ascii="Arial" w:hAnsi="Arial" w:cs="Arial"/>
          <w:sz w:val="24"/>
        </w:rPr>
        <w:t xml:space="preserve">R$ </w:t>
      </w:r>
      <w:r w:rsidR="00310BF6">
        <w:rPr>
          <w:rFonts w:ascii="Arial" w:hAnsi="Arial" w:cs="Arial"/>
          <w:sz w:val="24"/>
        </w:rPr>
        <w:t>54.</w:t>
      </w:r>
      <w:r w:rsidR="00AE7A39">
        <w:rPr>
          <w:rFonts w:ascii="Arial" w:hAnsi="Arial" w:cs="Arial"/>
          <w:sz w:val="24"/>
        </w:rPr>
        <w:t xml:space="preserve">000,00 </w:t>
      </w:r>
      <w:r w:rsidR="00C159E6">
        <w:rPr>
          <w:rFonts w:ascii="Arial" w:hAnsi="Arial" w:cs="Arial"/>
          <w:sz w:val="24"/>
        </w:rPr>
        <w:t>(</w:t>
      </w:r>
      <w:r w:rsidR="00310BF6">
        <w:rPr>
          <w:rFonts w:ascii="Arial" w:hAnsi="Arial" w:cs="Arial"/>
          <w:sz w:val="24"/>
        </w:rPr>
        <w:t>cinquenta e quatro mil reais</w:t>
      </w:r>
      <w:r w:rsidR="00C159E6">
        <w:rPr>
          <w:rFonts w:ascii="Arial" w:hAnsi="Arial" w:cs="Arial"/>
          <w:sz w:val="24"/>
        </w:rPr>
        <w:t>) e 04 pessoa</w:t>
      </w:r>
      <w:proofErr w:type="gramEnd"/>
      <w:r w:rsidR="00C159E6">
        <w:rPr>
          <w:rFonts w:ascii="Arial" w:hAnsi="Arial" w:cs="Arial"/>
          <w:sz w:val="24"/>
        </w:rPr>
        <w:t xml:space="preserve"> Jurídica no valor de R$ </w:t>
      </w:r>
      <w:r w:rsidR="00310BF6">
        <w:rPr>
          <w:rFonts w:ascii="Arial" w:hAnsi="Arial" w:cs="Arial"/>
          <w:sz w:val="24"/>
        </w:rPr>
        <w:t xml:space="preserve">45.000,00 </w:t>
      </w:r>
      <w:r w:rsidR="00C159E6">
        <w:rPr>
          <w:rFonts w:ascii="Arial" w:hAnsi="Arial" w:cs="Arial"/>
          <w:sz w:val="24"/>
        </w:rPr>
        <w:t>(</w:t>
      </w:r>
      <w:r w:rsidR="00310BF6">
        <w:rPr>
          <w:rFonts w:ascii="Arial" w:hAnsi="Arial" w:cs="Arial"/>
          <w:sz w:val="24"/>
        </w:rPr>
        <w:t xml:space="preserve">quarenta e cinco mil reais), observando-se </w:t>
      </w:r>
      <w:r w:rsidR="00C159E6">
        <w:rPr>
          <w:rFonts w:ascii="Arial" w:hAnsi="Arial" w:cs="Arial"/>
          <w:sz w:val="24"/>
        </w:rPr>
        <w:t>valores diferentes por propon</w:t>
      </w:r>
      <w:r w:rsidR="0099577C">
        <w:rPr>
          <w:rFonts w:ascii="Arial" w:hAnsi="Arial" w:cs="Arial"/>
          <w:sz w:val="24"/>
        </w:rPr>
        <w:t>entes a serem pagos</w:t>
      </w:r>
      <w:r w:rsidR="00C159E6">
        <w:rPr>
          <w:rFonts w:ascii="Arial" w:hAnsi="Arial" w:cs="Arial"/>
          <w:sz w:val="24"/>
        </w:rPr>
        <w:t xml:space="preserve"> em 03 parc</w:t>
      </w:r>
      <w:r w:rsidR="00310BF6">
        <w:rPr>
          <w:rFonts w:ascii="Arial" w:hAnsi="Arial" w:cs="Arial"/>
          <w:sz w:val="24"/>
        </w:rPr>
        <w:t>elas mensais, como determina a Lei.</w:t>
      </w:r>
    </w:p>
    <w:p w:rsidR="00C159E6" w:rsidRDefault="00C159E6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t>6.2 –</w:t>
      </w:r>
      <w:r>
        <w:rPr>
          <w:rFonts w:ascii="Arial" w:hAnsi="Arial" w:cs="Arial"/>
          <w:sz w:val="24"/>
        </w:rPr>
        <w:t xml:space="preserve"> As prestações de contas de que se trata o Art.10 dessa Lei (Lei 14.017/2020, deverão ser apresentadas ao Município (GTAF), por meio de notas fiscais, notas, recibos que possam comprovar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a utilização desses recursos para as atividades necessárias à manutenção do Espaço em referência</w:t>
      </w:r>
      <w:r w:rsidR="002037C8">
        <w:rPr>
          <w:rFonts w:ascii="Arial" w:hAnsi="Arial" w:cs="Arial"/>
          <w:sz w:val="24"/>
        </w:rPr>
        <w:t>.</w:t>
      </w:r>
    </w:p>
    <w:p w:rsidR="002037C8" w:rsidRPr="00055DA9" w:rsidRDefault="002037C8" w:rsidP="00055DA9">
      <w:pPr>
        <w:jc w:val="both"/>
        <w:rPr>
          <w:rFonts w:ascii="Arial" w:hAnsi="Arial" w:cs="Arial"/>
          <w:b/>
          <w:sz w:val="24"/>
        </w:rPr>
      </w:pPr>
      <w:r w:rsidRPr="00055DA9">
        <w:rPr>
          <w:rFonts w:ascii="Arial" w:hAnsi="Arial" w:cs="Arial"/>
          <w:b/>
          <w:sz w:val="24"/>
        </w:rPr>
        <w:t xml:space="preserve">7 – </w:t>
      </w:r>
      <w:r w:rsidR="00055DA9" w:rsidRPr="00055DA9">
        <w:rPr>
          <w:rFonts w:ascii="Arial" w:hAnsi="Arial" w:cs="Arial"/>
          <w:b/>
          <w:sz w:val="24"/>
        </w:rPr>
        <w:t>DISPOSIÇÕES FINAIS.</w:t>
      </w:r>
    </w:p>
    <w:p w:rsidR="002037C8" w:rsidRDefault="002037C8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t>7.1 –</w:t>
      </w:r>
      <w:r>
        <w:rPr>
          <w:rFonts w:ascii="Arial" w:hAnsi="Arial" w:cs="Arial"/>
          <w:sz w:val="24"/>
        </w:rPr>
        <w:t xml:space="preserve"> O responsável pela candidatura (participação) no</w:t>
      </w:r>
      <w:r w:rsidR="0099577C">
        <w:rPr>
          <w:rFonts w:ascii="Arial" w:hAnsi="Arial" w:cs="Arial"/>
          <w:sz w:val="24"/>
        </w:rPr>
        <w:t xml:space="preserve"> aludido</w:t>
      </w:r>
      <w:r>
        <w:rPr>
          <w:rFonts w:ascii="Arial" w:hAnsi="Arial" w:cs="Arial"/>
          <w:sz w:val="24"/>
        </w:rPr>
        <w:t xml:space="preserve"> evento também </w:t>
      </w:r>
      <w:r w:rsidR="00443B5A">
        <w:rPr>
          <w:rFonts w:ascii="Arial" w:hAnsi="Arial" w:cs="Arial"/>
          <w:sz w:val="24"/>
        </w:rPr>
        <w:t>assume toda a responsabilidade em relação aos documentos encaminhados e apresentados, não implicando seu conteúdo qualquer responsabilidade</w:t>
      </w:r>
      <w:proofErr w:type="gramStart"/>
      <w:r w:rsidR="00443B5A">
        <w:rPr>
          <w:rFonts w:ascii="Arial" w:hAnsi="Arial" w:cs="Arial"/>
          <w:sz w:val="24"/>
        </w:rPr>
        <w:t xml:space="preserve">  </w:t>
      </w:r>
      <w:proofErr w:type="gramEnd"/>
      <w:r w:rsidR="00443B5A">
        <w:rPr>
          <w:rFonts w:ascii="Arial" w:hAnsi="Arial" w:cs="Arial"/>
          <w:sz w:val="24"/>
        </w:rPr>
        <w:t>civil ou penal à Divisão Municipal de Cultura (DIMUC) de Regente Feijó.</w:t>
      </w:r>
    </w:p>
    <w:p w:rsidR="00443B5A" w:rsidRDefault="00443B5A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t>7.2 –</w:t>
      </w:r>
      <w:r>
        <w:rPr>
          <w:rFonts w:ascii="Arial" w:hAnsi="Arial" w:cs="Arial"/>
          <w:sz w:val="24"/>
        </w:rPr>
        <w:t xml:space="preserve"> Os recursos divulgados no presente Edital são expressos em valores brutos, estando sujeito à tributação conforme legislação em vigor</w:t>
      </w:r>
      <w:r w:rsidR="00CB1549">
        <w:rPr>
          <w:rFonts w:ascii="Arial" w:hAnsi="Arial" w:cs="Arial"/>
          <w:sz w:val="24"/>
        </w:rPr>
        <w:t xml:space="preserve">, devendo </w:t>
      </w:r>
      <w:r w:rsidR="009856A1">
        <w:rPr>
          <w:rFonts w:ascii="Arial" w:hAnsi="Arial" w:cs="Arial"/>
          <w:sz w:val="24"/>
        </w:rPr>
        <w:t>deles ser deduzidos por ocasião do pagamento todos os impostos e tributos previstos na Legislação vigente e pertinente à matéria.</w:t>
      </w:r>
    </w:p>
    <w:p w:rsidR="009856A1" w:rsidRDefault="009856A1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t>7.3 –</w:t>
      </w:r>
      <w:r>
        <w:rPr>
          <w:rFonts w:ascii="Arial" w:hAnsi="Arial" w:cs="Arial"/>
          <w:sz w:val="24"/>
        </w:rPr>
        <w:t xml:space="preserve"> Registra-se ainda que este Edital não </w:t>
      </w:r>
      <w:proofErr w:type="gramStart"/>
      <w:r>
        <w:rPr>
          <w:rFonts w:ascii="Arial" w:hAnsi="Arial" w:cs="Arial"/>
          <w:sz w:val="24"/>
        </w:rPr>
        <w:t>inviabiliza</w:t>
      </w:r>
      <w:proofErr w:type="gramEnd"/>
      <w:r>
        <w:rPr>
          <w:rFonts w:ascii="Arial" w:hAnsi="Arial" w:cs="Arial"/>
          <w:sz w:val="24"/>
        </w:rPr>
        <w:t xml:space="preserve"> que o proponente (Espaço Cultural), obtenha outros recursos junto à iniciativa pública ou privada, exceto os casos de impedimentos previstos na própria Lei Aldir Blanc e sua regulamentação. </w:t>
      </w:r>
    </w:p>
    <w:p w:rsidR="009856A1" w:rsidRDefault="009856A1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t>7.4 –</w:t>
      </w:r>
      <w:r>
        <w:rPr>
          <w:rFonts w:ascii="Arial" w:hAnsi="Arial" w:cs="Arial"/>
          <w:sz w:val="24"/>
        </w:rPr>
        <w:t xml:space="preserve"> Os casos omissos neste Edital (Ratificação) deverão ser decididos pela DIMUC de Regente Feijó que se </w:t>
      </w:r>
      <w:proofErr w:type="gramStart"/>
      <w:r>
        <w:rPr>
          <w:rFonts w:ascii="Arial" w:hAnsi="Arial" w:cs="Arial"/>
          <w:sz w:val="24"/>
        </w:rPr>
        <w:t>utilizará</w:t>
      </w:r>
      <w:proofErr w:type="gramEnd"/>
      <w:r>
        <w:rPr>
          <w:rFonts w:ascii="Arial" w:hAnsi="Arial" w:cs="Arial"/>
          <w:sz w:val="24"/>
        </w:rPr>
        <w:t xml:space="preserve"> subsidiariamente as disposições da aludida Lei e Legislação correlata a situação do Estado de calamidade pública.</w:t>
      </w:r>
    </w:p>
    <w:p w:rsidR="009856A1" w:rsidRDefault="009856A1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t>7.5 –</w:t>
      </w:r>
      <w:r>
        <w:rPr>
          <w:rFonts w:ascii="Arial" w:hAnsi="Arial" w:cs="Arial"/>
          <w:sz w:val="24"/>
        </w:rPr>
        <w:t xml:space="preserve"> Finalmente não poderão receber o subsídio mensal os Espaços Culturais criados pela administração Pública de qualquer esfera ou vinculados a ela ou espaços geridos pelo sistema S.</w:t>
      </w:r>
    </w:p>
    <w:p w:rsidR="009856A1" w:rsidRDefault="009856A1" w:rsidP="00055DA9">
      <w:pPr>
        <w:jc w:val="both"/>
        <w:rPr>
          <w:rFonts w:ascii="Arial" w:hAnsi="Arial" w:cs="Arial"/>
          <w:sz w:val="24"/>
        </w:rPr>
      </w:pPr>
      <w:r w:rsidRPr="00055DA9">
        <w:rPr>
          <w:rFonts w:ascii="Arial" w:hAnsi="Arial" w:cs="Arial"/>
          <w:b/>
          <w:sz w:val="24"/>
        </w:rPr>
        <w:t>7.6</w:t>
      </w:r>
      <w:r w:rsidR="00055DA9" w:rsidRPr="00055DA9">
        <w:rPr>
          <w:rFonts w:ascii="Arial" w:hAnsi="Arial" w:cs="Arial"/>
          <w:b/>
          <w:sz w:val="24"/>
        </w:rPr>
        <w:t xml:space="preserve"> -</w:t>
      </w:r>
      <w:proofErr w:type="gramStart"/>
      <w:r w:rsidR="0005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 xml:space="preserve">O beneficiário do subsídio previsto no inciso II do caput do </w:t>
      </w:r>
      <w:proofErr w:type="spellStart"/>
      <w:r>
        <w:rPr>
          <w:rFonts w:ascii="Arial" w:hAnsi="Arial" w:cs="Arial"/>
          <w:sz w:val="24"/>
        </w:rPr>
        <w:t>Art</w:t>
      </w:r>
      <w:proofErr w:type="spellEnd"/>
      <w:r>
        <w:rPr>
          <w:rFonts w:ascii="Arial" w:hAnsi="Arial" w:cs="Arial"/>
          <w:sz w:val="24"/>
        </w:rPr>
        <w:t xml:space="preserve"> 2º, deverá apresentar a prestação de contas, referente ao uso do benefício ao Município (GETAF), e, conforme o caso em até 120 dias, após o recebimento da última parcela.</w:t>
      </w:r>
    </w:p>
    <w:p w:rsidR="009856A1" w:rsidRDefault="009856A1" w:rsidP="00B14168">
      <w:pPr>
        <w:rPr>
          <w:rFonts w:ascii="Arial" w:hAnsi="Arial" w:cs="Arial"/>
          <w:sz w:val="24"/>
        </w:rPr>
      </w:pPr>
    </w:p>
    <w:p w:rsidR="009856A1" w:rsidRPr="00B14168" w:rsidRDefault="009856A1" w:rsidP="009856A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Regente Feijó, 23 de novembro de 2020.</w:t>
      </w:r>
    </w:p>
    <w:p w:rsidR="007B2A59" w:rsidRPr="007B2A59" w:rsidRDefault="007B2A59" w:rsidP="007B2A59">
      <w:pPr>
        <w:rPr>
          <w:rFonts w:ascii="Arial" w:hAnsi="Arial" w:cs="Arial"/>
          <w:sz w:val="24"/>
        </w:rPr>
      </w:pPr>
    </w:p>
    <w:p w:rsidR="004339FB" w:rsidRPr="004339FB" w:rsidRDefault="004339FB" w:rsidP="00C078BA">
      <w:pPr>
        <w:pStyle w:val="PargrafodaLista"/>
        <w:ind w:left="360"/>
        <w:rPr>
          <w:rFonts w:ascii="Arial" w:hAnsi="Arial" w:cs="Arial"/>
          <w:sz w:val="24"/>
        </w:rPr>
      </w:pPr>
    </w:p>
    <w:p w:rsidR="004A7645" w:rsidRDefault="004A7645" w:rsidP="004A7645">
      <w:pPr>
        <w:pStyle w:val="PargrafodaLista"/>
        <w:ind w:left="360"/>
        <w:rPr>
          <w:rFonts w:ascii="Arial" w:hAnsi="Arial" w:cs="Arial"/>
          <w:b/>
          <w:sz w:val="24"/>
        </w:rPr>
      </w:pPr>
    </w:p>
    <w:p w:rsidR="004A7645" w:rsidRPr="004A7645" w:rsidRDefault="004A7645" w:rsidP="004A7645">
      <w:pPr>
        <w:pStyle w:val="PargrafodaLista"/>
        <w:ind w:left="1224"/>
        <w:rPr>
          <w:rFonts w:ascii="Arial" w:hAnsi="Arial" w:cs="Arial"/>
          <w:b/>
          <w:sz w:val="24"/>
        </w:rPr>
      </w:pPr>
    </w:p>
    <w:p w:rsidR="00333802" w:rsidRPr="00333802" w:rsidRDefault="00333802" w:rsidP="003338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33802" w:rsidRPr="00333802" w:rsidRDefault="00333802" w:rsidP="003338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</w:p>
    <w:sectPr w:rsidR="00333802" w:rsidRPr="003338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AB" w:rsidRDefault="00497AAB" w:rsidP="00571D50">
      <w:pPr>
        <w:spacing w:after="0" w:line="240" w:lineRule="auto"/>
      </w:pPr>
      <w:r>
        <w:separator/>
      </w:r>
    </w:p>
  </w:endnote>
  <w:endnote w:type="continuationSeparator" w:id="0">
    <w:p w:rsidR="00497AAB" w:rsidRDefault="00497AAB" w:rsidP="0057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AB" w:rsidRDefault="00497AAB" w:rsidP="00571D50">
      <w:pPr>
        <w:spacing w:after="0" w:line="240" w:lineRule="auto"/>
      </w:pPr>
      <w:r>
        <w:separator/>
      </w:r>
    </w:p>
  </w:footnote>
  <w:footnote w:type="continuationSeparator" w:id="0">
    <w:p w:rsidR="00497AAB" w:rsidRDefault="00497AAB" w:rsidP="0057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571D50" w:rsidRPr="00B91EA1" w:rsidTr="00E5074A">
      <w:trPr>
        <w:jc w:val="center"/>
      </w:trPr>
      <w:tc>
        <w:tcPr>
          <w:tcW w:w="1418" w:type="dxa"/>
        </w:tcPr>
        <w:p w:rsidR="00571D50" w:rsidRPr="00B91EA1" w:rsidRDefault="00571D50" w:rsidP="00E5074A">
          <w:pPr>
            <w:ind w:right="317"/>
            <w:jc w:val="center"/>
            <w:rPr>
              <w:sz w:val="20"/>
              <w:szCs w:val="20"/>
            </w:rPr>
          </w:pPr>
          <w:r w:rsidRPr="00B91EA1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17C381B3" wp14:editId="42537C9B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571D50" w:rsidRPr="00B91EA1" w:rsidRDefault="00571D50" w:rsidP="00E5074A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Prefeitura Municipal de Regente Feijó</w:t>
          </w:r>
        </w:p>
        <w:p w:rsidR="00571D50" w:rsidRPr="00B91EA1" w:rsidRDefault="00571D50" w:rsidP="00E5074A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Divisão Municipal de Cultura</w:t>
          </w:r>
        </w:p>
        <w:p w:rsidR="00571D50" w:rsidRPr="00B91EA1" w:rsidRDefault="00571D50" w:rsidP="00E5074A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Av. Clemente Pereira, nº71</w:t>
          </w:r>
        </w:p>
        <w:p w:rsidR="00571D50" w:rsidRPr="00B91EA1" w:rsidRDefault="00571D50" w:rsidP="00E5074A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Regente Feijó-Centro</w:t>
          </w:r>
        </w:p>
        <w:p w:rsidR="00571D50" w:rsidRPr="00B91EA1" w:rsidRDefault="00571D50" w:rsidP="00E5074A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CEP-19570-000 Fone (18)3279-4933.</w:t>
          </w:r>
        </w:p>
        <w:p w:rsidR="00571D50" w:rsidRPr="00B91EA1" w:rsidRDefault="00571D50" w:rsidP="00E5074A">
          <w:pPr>
            <w:jc w:val="center"/>
            <w:rPr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cultura_regente@hotmail.com</w:t>
          </w:r>
        </w:p>
        <w:p w:rsidR="00571D50" w:rsidRPr="00B91EA1" w:rsidRDefault="00571D50" w:rsidP="00E5074A">
          <w:pPr>
            <w:jc w:val="center"/>
            <w:rPr>
              <w:sz w:val="20"/>
              <w:szCs w:val="20"/>
            </w:rPr>
          </w:pPr>
        </w:p>
      </w:tc>
      <w:tc>
        <w:tcPr>
          <w:tcW w:w="2526" w:type="dxa"/>
        </w:tcPr>
        <w:p w:rsidR="00571D50" w:rsidRPr="00B91EA1" w:rsidRDefault="00571D50" w:rsidP="00E5074A">
          <w:pPr>
            <w:jc w:val="center"/>
            <w:rPr>
              <w:sz w:val="20"/>
              <w:szCs w:val="20"/>
            </w:rPr>
          </w:pPr>
          <w:r w:rsidRPr="00B91EA1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17E01237" wp14:editId="0A277B89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865" w:rsidRDefault="00A868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3B"/>
    <w:multiLevelType w:val="multilevel"/>
    <w:tmpl w:val="A16C2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523C20"/>
    <w:multiLevelType w:val="multilevel"/>
    <w:tmpl w:val="520C01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8DA65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9172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7625BF"/>
    <w:multiLevelType w:val="multilevel"/>
    <w:tmpl w:val="520C01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C874EE7"/>
    <w:multiLevelType w:val="hybridMultilevel"/>
    <w:tmpl w:val="86EA66F4"/>
    <w:lvl w:ilvl="0" w:tplc="0290B2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610D"/>
    <w:multiLevelType w:val="multilevel"/>
    <w:tmpl w:val="A16C2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6948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057D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224E2F"/>
    <w:multiLevelType w:val="multilevel"/>
    <w:tmpl w:val="520C01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59D75A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DE34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810A7C"/>
    <w:multiLevelType w:val="hybridMultilevel"/>
    <w:tmpl w:val="F360553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9A6C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70C61B49"/>
    <w:multiLevelType w:val="hybridMultilevel"/>
    <w:tmpl w:val="47BA21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8261A51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6">
    <w:nsid w:val="7EB40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50"/>
    <w:rsid w:val="00055DA9"/>
    <w:rsid w:val="00153D2B"/>
    <w:rsid w:val="001548BC"/>
    <w:rsid w:val="001E0F3C"/>
    <w:rsid w:val="002037C8"/>
    <w:rsid w:val="00252539"/>
    <w:rsid w:val="00310BF6"/>
    <w:rsid w:val="00333802"/>
    <w:rsid w:val="003367D8"/>
    <w:rsid w:val="003F55C5"/>
    <w:rsid w:val="004339FB"/>
    <w:rsid w:val="00443B5A"/>
    <w:rsid w:val="00472509"/>
    <w:rsid w:val="00483F60"/>
    <w:rsid w:val="00497AAB"/>
    <w:rsid w:val="004A7645"/>
    <w:rsid w:val="004F7AEB"/>
    <w:rsid w:val="00571D50"/>
    <w:rsid w:val="007B2A59"/>
    <w:rsid w:val="00880B71"/>
    <w:rsid w:val="0093017B"/>
    <w:rsid w:val="009856A1"/>
    <w:rsid w:val="0099577C"/>
    <w:rsid w:val="00A807E5"/>
    <w:rsid w:val="00A86865"/>
    <w:rsid w:val="00AE7A39"/>
    <w:rsid w:val="00B00CA2"/>
    <w:rsid w:val="00B14168"/>
    <w:rsid w:val="00B20506"/>
    <w:rsid w:val="00C078BA"/>
    <w:rsid w:val="00C159E6"/>
    <w:rsid w:val="00C26D79"/>
    <w:rsid w:val="00CB1549"/>
    <w:rsid w:val="00CD4C46"/>
    <w:rsid w:val="00D10E52"/>
    <w:rsid w:val="00D27C95"/>
    <w:rsid w:val="00D42D12"/>
    <w:rsid w:val="00E338F2"/>
    <w:rsid w:val="00E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38F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38F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38F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38F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38F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38F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38F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38F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38F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D50"/>
  </w:style>
  <w:style w:type="paragraph" w:styleId="Rodap">
    <w:name w:val="footer"/>
    <w:basedOn w:val="Normal"/>
    <w:link w:val="RodapChar"/>
    <w:uiPriority w:val="99"/>
    <w:unhideWhenUsed/>
    <w:rsid w:val="00571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D50"/>
  </w:style>
  <w:style w:type="table" w:styleId="Tabelacomgrade">
    <w:name w:val="Table Grid"/>
    <w:basedOn w:val="Tabelanormal"/>
    <w:uiPriority w:val="59"/>
    <w:rsid w:val="0057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D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8B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3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3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3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3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3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3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3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3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3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38F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38F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38F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38F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38F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38F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38F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38F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38F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D50"/>
  </w:style>
  <w:style w:type="paragraph" w:styleId="Rodap">
    <w:name w:val="footer"/>
    <w:basedOn w:val="Normal"/>
    <w:link w:val="RodapChar"/>
    <w:uiPriority w:val="99"/>
    <w:unhideWhenUsed/>
    <w:rsid w:val="00571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D50"/>
  </w:style>
  <w:style w:type="table" w:styleId="Tabelacomgrade">
    <w:name w:val="Table Grid"/>
    <w:basedOn w:val="Tabelanormal"/>
    <w:uiPriority w:val="59"/>
    <w:rsid w:val="0057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D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8B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3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3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3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3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3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3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3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3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3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2020-12-11T14:17:00Z</cp:lastPrinted>
  <dcterms:created xsi:type="dcterms:W3CDTF">2020-12-01T14:09:00Z</dcterms:created>
  <dcterms:modified xsi:type="dcterms:W3CDTF">2020-12-11T14:17:00Z</dcterms:modified>
</cp:coreProperties>
</file>